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drawing>
          <wp:inline distT="0" distB="0" distL="0" distR="0">
            <wp:extent cx="1428750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Important Notice: API Access Update</w:t>
      </w:r>
    </w:p>
    <w:p>
      <w:pPr>
        <w:spacing w:after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Date: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May 7, 2026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Dear Agents,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We are pleased to announce that the long-awaited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API access functionality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is now available on the backend for all users.</w:t>
      </w:r>
    </w:p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Users who need to access the API can now check the backend for detailed information and instructions. For better understanding, a screenshot has been attached with this notice for reference.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Thank you.</w:t>
      </w:r>
    </w:p>
    <w:tbl>
      <w:tblPr>
        <w:tblW w:type="dxa" w:w="934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1900"/>
        <w:gridCol w:w="7440"/>
      </w:tblGrid>
      <w:tr>
        <w:tc>
          <w:tcPr>
            <w:tcW w:type="dxa" w:w="1900"/>
            <w:shd w:fill="4B5A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Juwa2.0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▣ Admin Management  ▼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▣ Game User  ▼</w:t>
            </w:r>
          </w:p>
          <w:p>
            <w:pPr>
              <w:spacing w:after="40" w:before="100"/>
              <w:ind w:left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▣ Setting  ▲</w:t>
            </w:r>
          </w:p>
          <w:p>
            <w:pPr>
              <w:spacing w:after="40" w:before="40"/>
              <w:ind w:left="28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Setting</w:t>
            </w:r>
          </w:p>
          <w:p>
            <w:pPr>
              <w:spacing w:after="40" w:before="40"/>
              <w:ind w:left="280"/>
            </w:pPr>
            <w:r>
              <w:rPr>
                <w:rFonts w:ascii="Arial" w:cs="Arial" w:eastAsia="Arial" w:hAnsi="Arial"/>
                <w:color w:val="F5A623"/>
                <w:sz w:val="15"/>
                <w:szCs w:val="15"/>
              </w:rPr>
              <w:t xml:space="preserve">API Download</w:t>
            </w:r>
          </w:p>
        </w:tc>
        <w:tc>
          <w:tcPr>
            <w:tcW w:type="dxa" w:w="744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3600"/>
              <w:gridCol w:w="3600"/>
            </w:tblGrid>
            <w:tr>
              <w:tc>
                <w:tcPr>
                  <w:tcW w:type="dxa" w:w="3600"/>
                  <w:shd w:fill="2B2B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olor w:val="FFFFFF"/>
                      <w:sz w:val="16"/>
                      <w:szCs w:val="16"/>
                    </w:rPr>
                    <w:t xml:space="preserve">☰  </w:t>
                  </w:r>
                  <w:r>
                    <w:rPr>
                      <w:rFonts w:ascii="Arial" w:cs="Arial" w:eastAsia="Arial" w:hAnsi="Arial"/>
                      <w:color w:val="4DA3FF"/>
                      <w:sz w:val="14"/>
                      <w:szCs w:val="14"/>
                    </w:rPr>
                    <w:t xml:space="preserve">Balance: 0</w:t>
                  </w:r>
                </w:p>
              </w:tc>
              <w:tc>
                <w:tcPr>
                  <w:tcW w:type="dxa" w:w="3600"/>
                  <w:shd w:fill="2B2B2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60"/>
                    <w:jc w:val="right"/>
                  </w:pPr>
                  <w:r>
                    <w:rPr>
                      <w:rFonts w:ascii="Arial" w:cs="Arial" w:eastAsia="Arial" w:hAnsi="Arial"/>
                      <w:color w:val="FFFFFF"/>
                      <w:sz w:val="14"/>
                      <w:szCs w:val="14"/>
                    </w:rPr>
                    <w:t xml:space="preserve">juwastore </w:t>
                  </w:r>
                  <w:r>
                    <w:rPr>
                      <w:rFonts w:ascii="Arial" w:cs="Arial" w:eastAsia="Arial" w:hAnsi="Arial"/>
                      <w:color w:val="F5A623"/>
                      <w:sz w:val="14"/>
                      <w:szCs w:val="14"/>
                    </w:rPr>
                    <w:t xml:space="preserve">[STORE]</w:t>
                  </w:r>
                  <w:r>
                    <w:rPr>
                      <w:rFonts w:ascii="Arial" w:cs="Arial" w:eastAsia="Arial" w:hAnsi="Arial"/>
                      <w:color w:val="4DA3FF"/>
                      <w:sz w:val="14"/>
                      <w:szCs w:val="14"/>
                    </w:rPr>
                    <w:t xml:space="preserve">  log out</w:t>
                  </w:r>
                </w:p>
              </w:tc>
            </w:tr>
          </w:tbl>
          <w:p>
            <w:pPr>
              <w:spacing w:after="80"/>
            </w:pPr>
          </w:p>
          <w:p>
            <w:pPr>
              <w:spacing w:after="40" w:before="120"/>
              <w:jc w:val="center"/>
            </w:pPr>
            <w:r>
              <w:rPr>
                <w:rFonts w:ascii="Arial" w:cs="Arial" w:eastAsia="Arial" w:hAnsi="Arial"/>
                <w:color w:val="333333"/>
                <w:sz w:val="36"/>
                <w:szCs w:val="36"/>
              </w:rPr>
              <w:t xml:space="preserve">Download</w:t>
            </w:r>
          </w:p>
          <w:p>
            <w:pPr>
              <w:spacing w:after="160"/>
              <w:jc w:val="center"/>
            </w:pPr>
            <w:r>
              <w:rPr>
                <w:rFonts w:ascii="Arial" w:cs="Arial" w:eastAsia="Arial" w:hAnsi="Arial"/>
                <w:color w:val="888888"/>
                <w:sz w:val="14"/>
                <w:szCs w:val="14"/>
              </w:rPr>
              <w:t xml:space="preserve">Download API documentation and configuration information</w:t>
            </w: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Secret Key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single" w:color="FFFFFF" w:sz="12"/>
                    </w:tblBorders>
                  </w:tblPr>
                  <w:tblGrid>
                    <w:gridCol w:w="4900"/>
                    <w:gridCol w:w="900"/>
                    <w:gridCol w:w="1160"/>
                  </w:tblGrid>
                  <w:tr>
                    <w:tc>
                      <w:tcPr>
                        <w:tcW w:type="dxa" w:w="4900"/>
                        <w:tcBorders>
                          <w:top w:val="single" w:color="DDDDDD" w:sz="4"/>
                          <w:left w:val="single" w:color="DDDDDD" w:sz="4"/>
                          <w:bottom w:val="single" w:color="DDDDDD" w:sz="4"/>
                          <w:right w:val="single" w:color="DDDDDD" w:sz="4"/>
                        </w:tcBorders>
                        <w:shd w:fill="F3F4F6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</w:tcPr>
                      <w:p>
                        <w:pPr>
                          <w:spacing w:after="60"/>
                        </w:pPr>
                        <w:r>
                          <w:rPr>
                            <w:rFonts w:ascii="Arial" w:cs="Arial" w:eastAsia="Arial" w:hAnsi="Arial"/>
                            <w:color w:val="555555"/>
                            <w:sz w:val="16"/>
                            <w:szCs w:val="16"/>
                          </w:rPr>
                          <w:t xml:space="preserve">***************************</w:t>
                        </w:r>
                      </w:p>
                    </w:tc>
                    <w:tc>
                      <w:tcPr>
                        <w:tcW w:type="dxa" w:w="900"/>
                        <w:shd w:fill="3B9AE8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Copy</w:t>
                        </w:r>
                      </w:p>
                    </w:tc>
                    <w:tc>
                      <w:tcPr>
                        <w:tcW w:type="dxa" w:w="1160"/>
                        <w:shd w:fill="F08080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Regenerate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80"/>
            </w:pP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Whitelist IP</w:t>
                  </w:r>
                </w:p>
                <w:p>
                  <w:pPr>
                    <w:spacing w:after="100"/>
                  </w:pPr>
                  <w:r>
                    <w:rPr>
                      <w:rFonts w:ascii="Arial" w:cs="Arial" w:eastAsia="Arial" w:hAnsi="Arial"/>
                      <w:color w:val="666666"/>
                      <w:sz w:val="14"/>
                      <w:szCs w:val="14"/>
                    </w:rPr>
                    <w:t xml:space="preserve">Only IP addresses in the whitelist can access the API. Requests from IP addresses not in the whitelist will be rejected.</w:t>
                  </w:r>
                </w:p>
                <w:tbl>
                  <w:tblPr>
                    <w:tblW w:type="dxa" w:w="696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</w:tblPr>
                  <w:tblGrid>
                    <w:gridCol w:w="6960"/>
                  </w:tblGrid>
                  <w:tr>
                    <w:tc>
                      <w:tcPr>
                        <w:tcW w:type="dxa" w:w="6960"/>
                        <w:shd w:fill="5DBB3B" w:color="auto" w:val="clear"/>
                        <w:tcMar>
                          <w:top w:type="dxa" w:w="80"/>
                          <w:left w:type="dxa" w:w="120"/>
                          <w:bottom w:type="dxa" w:w="80"/>
                          <w:right w:type="dxa" w:w="120"/>
                        </w:tcMar>
                        <w:vAlign w:val="center"/>
                      </w:tcPr>
                      <w:p>
                        <w:pPr>
                          <w:spacing w:after="6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FFFFFF"/>
                            <w:sz w:val="16"/>
                            <w:szCs w:val="16"/>
                          </w:rPr>
                          <w:t xml:space="preserve">API Whitelist IP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80"/>
            </w:pPr>
          </w:p>
          <w:tbl>
            <w:tblPr>
              <w:tblW w:type="dxa" w:w="7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7200"/>
            </w:tblGrid>
            <w:tr>
              <w:tc>
                <w:tcPr>
                  <w:tcW w:type="dxa" w:w="72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FFFFF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120"/>
                  </w:pPr>
                  <w:r>
                    <w:rPr>
                      <w:rFonts w:ascii="Arial" w:cs="Arial" w:eastAsia="Arial" w:hAnsi="Arial"/>
                      <w:b/>
                      <w:bCs/>
                      <w:sz w:val="18"/>
                      <w:szCs w:val="18"/>
                    </w:rPr>
                    <w:t xml:space="preserve">API Documentation</w:t>
                  </w:r>
                </w:p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sz w:val="14"/>
                      <w:szCs w:val="14"/>
                    </w:rPr>
                    <w:t xml:space="preserve"> </w:t>
                  </w:r>
                </w:p>
              </w:tc>
            </w:tr>
          </w:tbl>
          <w:p>
            <w:pPr>
              <w:spacing w:after="80"/>
            </w:pPr>
          </w:p>
        </w:tc>
      </w:tr>
    </w:tbl>
    <w:p/>
    <w:sectPr>
      <w:pgSz w:w="12240" w:h="15840" w:orient="portrait"/>
      <w:pgMar w:top="12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c9b68136507994bff1a07d2dd31b246b520041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2026-10-06T09:43:42.462Z</dcterms:created>
  <dcterms:modified xsi:type="dcterms:W3CDTF">2026-10-06T09:43:42.467Z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